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E4AC5C" w14:textId="77777777" w:rsidR="00B500DA" w:rsidRPr="00AE06D4" w:rsidRDefault="00B500DA" w:rsidP="00B500DA">
      <w:pPr>
        <w:jc w:val="center"/>
        <w:rPr>
          <w:b/>
          <w:bCs/>
          <w:color w:val="222222"/>
          <w:sz w:val="24"/>
          <w:szCs w:val="24"/>
          <w:highlight w:val="white"/>
        </w:rPr>
      </w:pPr>
      <w:r w:rsidRPr="00AE06D4">
        <w:rPr>
          <w:b/>
          <w:bCs/>
          <w:color w:val="222222"/>
          <w:sz w:val="24"/>
          <w:szCs w:val="24"/>
          <w:highlight w:val="white"/>
        </w:rPr>
        <w:t>LUCE E INNOVAZIONE: IL POLICARBONATO POLYPIU’ TRA I PROTAGONISTI DELLA MILANO DESIGN WEEK 2026</w:t>
      </w:r>
    </w:p>
    <w:p w14:paraId="27B5367E" w14:textId="187DFE08" w:rsidR="00B500DA" w:rsidRPr="00E570C4" w:rsidRDefault="00B500DA" w:rsidP="00B500DA">
      <w:pPr>
        <w:jc w:val="center"/>
        <w:rPr>
          <w:rFonts w:ascii="AppleSystemUIFont" w:hAnsi="AppleSystemUIFont" w:cs="AppleSystemUIFont"/>
          <w:i/>
          <w:iCs/>
        </w:rPr>
      </w:pPr>
      <w:r>
        <w:rPr>
          <w:rFonts w:ascii="AppleSystemUIFont" w:hAnsi="AppleSystemUIFont" w:cs="AppleSystemUIFont"/>
          <w:i/>
          <w:iCs/>
        </w:rPr>
        <w:t>Tra design e materia</w:t>
      </w:r>
      <w:r w:rsidRPr="00E570C4">
        <w:rPr>
          <w:rFonts w:ascii="AppleSystemUIFont" w:hAnsi="AppleSystemUIFont" w:cs="AppleSystemUIFont"/>
          <w:i/>
          <w:iCs/>
        </w:rPr>
        <w:t xml:space="preserve">: il policarbonato </w:t>
      </w:r>
      <w:proofErr w:type="spellStart"/>
      <w:r>
        <w:rPr>
          <w:rFonts w:ascii="AppleSystemUIFont" w:hAnsi="AppleSystemUIFont" w:cs="AppleSystemUIFont"/>
          <w:i/>
          <w:iCs/>
        </w:rPr>
        <w:t>PolyPiù</w:t>
      </w:r>
      <w:proofErr w:type="spellEnd"/>
      <w:r>
        <w:rPr>
          <w:rFonts w:ascii="AppleSystemUIFont" w:hAnsi="AppleSystemUIFont" w:cs="AppleSystemUIFont"/>
          <w:i/>
          <w:iCs/>
        </w:rPr>
        <w:t xml:space="preserve"> illumina gli spazi iconici </w:t>
      </w:r>
      <w:r w:rsidR="00BF1A96">
        <w:rPr>
          <w:rFonts w:ascii="AppleSystemUIFont" w:hAnsi="AppleSystemUIFont" w:cs="AppleSystemUIFont"/>
          <w:i/>
          <w:iCs/>
        </w:rPr>
        <w:t>del</w:t>
      </w:r>
      <w:r>
        <w:rPr>
          <w:rFonts w:ascii="AppleSystemUIFont" w:hAnsi="AppleSystemUIFont" w:cs="AppleSystemUIFont"/>
          <w:i/>
          <w:iCs/>
        </w:rPr>
        <w:t xml:space="preserve"> Durini Design</w:t>
      </w:r>
      <w:r w:rsidR="00BF1A96">
        <w:rPr>
          <w:rFonts w:ascii="AppleSystemUIFont" w:hAnsi="AppleSystemUIFont" w:cs="AppleSystemUIFont"/>
          <w:i/>
          <w:iCs/>
        </w:rPr>
        <w:t xml:space="preserve"> </w:t>
      </w:r>
      <w:proofErr w:type="spellStart"/>
      <w:r w:rsidR="00BF1A96">
        <w:rPr>
          <w:rFonts w:ascii="AppleSystemUIFont" w:hAnsi="AppleSystemUIFont" w:cs="AppleSystemUIFont"/>
          <w:i/>
          <w:iCs/>
        </w:rPr>
        <w:t>District</w:t>
      </w:r>
      <w:proofErr w:type="spellEnd"/>
    </w:p>
    <w:p w14:paraId="6DF836EB" w14:textId="77777777" w:rsidR="00B500DA" w:rsidRDefault="00B500DA" w:rsidP="00B500DA">
      <w:pPr>
        <w:jc w:val="both"/>
        <w:rPr>
          <w:b/>
          <w:bCs/>
          <w:color w:val="222222"/>
          <w:highlight w:val="white"/>
        </w:rPr>
      </w:pPr>
      <w:r>
        <w:rPr>
          <w:b/>
          <w:bCs/>
          <w:color w:val="222222"/>
          <w:highlight w:val="white"/>
        </w:rPr>
        <w:t xml:space="preserve"> </w:t>
      </w:r>
    </w:p>
    <w:p w14:paraId="665FC995" w14:textId="538432D1" w:rsidR="00B500DA" w:rsidRPr="00A41C42" w:rsidRDefault="00B500DA" w:rsidP="00B500DA">
      <w:pPr>
        <w:jc w:val="both"/>
        <w:rPr>
          <w:color w:val="3F3F3F"/>
          <w:sz w:val="23"/>
          <w:szCs w:val="23"/>
          <w:highlight w:val="white"/>
        </w:rPr>
      </w:pPr>
      <w:r>
        <w:rPr>
          <w:i/>
          <w:iCs/>
          <w:highlight w:val="white"/>
        </w:rPr>
        <w:t>Milano,</w:t>
      </w:r>
      <w:r w:rsidR="00BE30EE">
        <w:rPr>
          <w:i/>
          <w:iCs/>
          <w:highlight w:val="white"/>
        </w:rPr>
        <w:t xml:space="preserve"> 8 aprile </w:t>
      </w:r>
      <w:r>
        <w:rPr>
          <w:i/>
          <w:iCs/>
          <w:highlight w:val="white"/>
        </w:rPr>
        <w:t xml:space="preserve"> 2026</w:t>
      </w:r>
      <w:r>
        <w:rPr>
          <w:highlight w:val="white"/>
        </w:rPr>
        <w:t xml:space="preserve"> - In occasione della Milano Design Week 2026, </w:t>
      </w:r>
      <w:proofErr w:type="spellStart"/>
      <w:r>
        <w:rPr>
          <w:b/>
          <w:bCs/>
          <w:highlight w:val="white"/>
        </w:rPr>
        <w:t>PolyPiù</w:t>
      </w:r>
      <w:proofErr w:type="spellEnd"/>
      <w:r>
        <w:rPr>
          <w:highlight w:val="white"/>
        </w:rPr>
        <w:t xml:space="preserve">, azienda italiana leader nella produzione di soluzioni in policarbonato, conferma il suo ruolo centrale nell’innovazione dei materiali e nel dialogo tra </w:t>
      </w:r>
      <w:r>
        <w:rPr>
          <w:b/>
          <w:bCs/>
          <w:highlight w:val="white"/>
        </w:rPr>
        <w:t>industria</w:t>
      </w:r>
      <w:r>
        <w:rPr>
          <w:highlight w:val="white"/>
        </w:rPr>
        <w:t xml:space="preserve">, </w:t>
      </w:r>
      <w:r>
        <w:rPr>
          <w:b/>
          <w:bCs/>
          <w:highlight w:val="white"/>
        </w:rPr>
        <w:t>architettura</w:t>
      </w:r>
      <w:r>
        <w:rPr>
          <w:highlight w:val="white"/>
        </w:rPr>
        <w:t xml:space="preserve"> e </w:t>
      </w:r>
      <w:r>
        <w:rPr>
          <w:b/>
          <w:bCs/>
          <w:highlight w:val="white"/>
        </w:rPr>
        <w:t>design</w:t>
      </w:r>
      <w:r>
        <w:rPr>
          <w:highlight w:val="white"/>
        </w:rPr>
        <w:t xml:space="preserve">, firmando </w:t>
      </w:r>
      <w:r w:rsidR="00BF1A96">
        <w:rPr>
          <w:b/>
          <w:bCs/>
          <w:highlight w:val="white"/>
        </w:rPr>
        <w:t>un’</w:t>
      </w:r>
      <w:r>
        <w:rPr>
          <w:b/>
          <w:bCs/>
          <w:highlight w:val="white"/>
        </w:rPr>
        <w:t>installazion</w:t>
      </w:r>
      <w:r w:rsidR="00BF1A96">
        <w:rPr>
          <w:b/>
          <w:bCs/>
          <w:highlight w:val="white"/>
        </w:rPr>
        <w:t>e</w:t>
      </w:r>
      <w:r>
        <w:rPr>
          <w:b/>
          <w:bCs/>
          <w:highlight w:val="white"/>
        </w:rPr>
        <w:t xml:space="preserve"> inedit</w:t>
      </w:r>
      <w:r w:rsidR="00BF1A96">
        <w:rPr>
          <w:b/>
          <w:bCs/>
          <w:highlight w:val="white"/>
        </w:rPr>
        <w:t>a</w:t>
      </w:r>
      <w:r>
        <w:rPr>
          <w:highlight w:val="white"/>
        </w:rPr>
        <w:t xml:space="preserve"> in </w:t>
      </w:r>
      <w:r w:rsidR="00BF1A96">
        <w:rPr>
          <w:highlight w:val="white"/>
        </w:rPr>
        <w:t>uno</w:t>
      </w:r>
      <w:r>
        <w:rPr>
          <w:highlight w:val="white"/>
        </w:rPr>
        <w:t xml:space="preserve"> dei centri pulsanti della settimana del design di Milano: le vie del </w:t>
      </w:r>
      <w:r>
        <w:rPr>
          <w:b/>
          <w:bCs/>
          <w:highlight w:val="white"/>
        </w:rPr>
        <w:t xml:space="preserve">Durini Design </w:t>
      </w:r>
      <w:proofErr w:type="spellStart"/>
      <w:r>
        <w:rPr>
          <w:b/>
          <w:bCs/>
          <w:highlight w:val="white"/>
        </w:rPr>
        <w:t>District</w:t>
      </w:r>
      <w:proofErr w:type="spellEnd"/>
      <w:r w:rsidRPr="00D42669">
        <w:t xml:space="preserve">.  </w:t>
      </w:r>
    </w:p>
    <w:p w14:paraId="03C54ED8" w14:textId="77777777" w:rsidR="00B500DA" w:rsidRDefault="00B500DA" w:rsidP="00B500DA">
      <w:pPr>
        <w:jc w:val="both"/>
        <w:rPr>
          <w:b/>
          <w:bCs/>
          <w:color w:val="222222"/>
          <w:highlight w:val="white"/>
        </w:rPr>
      </w:pPr>
      <w:proofErr w:type="spellStart"/>
      <w:r w:rsidRPr="00A41C42">
        <w:rPr>
          <w:b/>
          <w:bCs/>
          <w:i/>
          <w:iCs/>
          <w:color w:val="222222"/>
        </w:rPr>
        <w:t>Luminous</w:t>
      </w:r>
      <w:proofErr w:type="spellEnd"/>
      <w:r w:rsidRPr="00A41C42">
        <w:rPr>
          <w:b/>
          <w:bCs/>
          <w:i/>
          <w:iCs/>
          <w:color w:val="222222"/>
        </w:rPr>
        <w:t xml:space="preserve"> </w:t>
      </w:r>
      <w:proofErr w:type="spellStart"/>
      <w:r w:rsidRPr="00A41C42">
        <w:rPr>
          <w:b/>
          <w:bCs/>
          <w:i/>
          <w:iCs/>
          <w:color w:val="222222"/>
        </w:rPr>
        <w:t>Skin</w:t>
      </w:r>
      <w:proofErr w:type="spellEnd"/>
      <w:r>
        <w:rPr>
          <w:b/>
          <w:bCs/>
          <w:color w:val="222222"/>
          <w:highlight w:val="white"/>
        </w:rPr>
        <w:t>: un percorso di luce nel cuore del distretto Durini</w:t>
      </w:r>
    </w:p>
    <w:p w14:paraId="436E75A8" w14:textId="77777777" w:rsidR="00B500DA" w:rsidRDefault="00B500DA" w:rsidP="00B500DA">
      <w:pPr>
        <w:jc w:val="both"/>
        <w:rPr>
          <w:color w:val="222222"/>
          <w:highlight w:val="white"/>
        </w:rPr>
      </w:pPr>
      <w:proofErr w:type="spellStart"/>
      <w:r w:rsidRPr="00A41C42">
        <w:rPr>
          <w:b/>
          <w:bCs/>
          <w:i/>
          <w:iCs/>
          <w:color w:val="222222"/>
        </w:rPr>
        <w:t>Luminous</w:t>
      </w:r>
      <w:proofErr w:type="spellEnd"/>
      <w:r w:rsidRPr="00A41C42">
        <w:rPr>
          <w:b/>
          <w:bCs/>
          <w:i/>
          <w:iCs/>
          <w:color w:val="222222"/>
        </w:rPr>
        <w:t xml:space="preserve"> </w:t>
      </w:r>
      <w:proofErr w:type="spellStart"/>
      <w:r w:rsidRPr="00A41C42">
        <w:rPr>
          <w:b/>
          <w:bCs/>
          <w:i/>
          <w:iCs/>
          <w:color w:val="222222"/>
        </w:rPr>
        <w:t>Skin</w:t>
      </w:r>
      <w:proofErr w:type="spellEnd"/>
      <w:r>
        <w:rPr>
          <w:b/>
          <w:bCs/>
          <w:i/>
          <w:iCs/>
          <w:color w:val="222222"/>
          <w:highlight w:val="white"/>
        </w:rPr>
        <w:t xml:space="preserve"> </w:t>
      </w:r>
      <w:r>
        <w:rPr>
          <w:color w:val="222222"/>
          <w:highlight w:val="white"/>
        </w:rPr>
        <w:t xml:space="preserve">nasce dall’idea che la luce non sia solo illuminazione, ma il primo gesto di accoglienza, capace di indirizzare la percezione dello spazio da parte delle persone. Nelle vie del distretto Durini (Via Durini, Piazza San Babila, Corso Europa, Corso Monforte e Via San Damiano) </w:t>
      </w:r>
      <w:r>
        <w:rPr>
          <w:b/>
          <w:bCs/>
          <w:color w:val="222222"/>
          <w:highlight w:val="white"/>
        </w:rPr>
        <w:t xml:space="preserve">dieci torri luminose, alte  4,60 metri,  </w:t>
      </w:r>
      <w:r>
        <w:rPr>
          <w:color w:val="222222"/>
          <w:highlight w:val="white"/>
        </w:rPr>
        <w:t xml:space="preserve"> </w:t>
      </w:r>
      <w:r w:rsidRPr="00843D9F">
        <w:rPr>
          <w:color w:val="222222"/>
          <w:highlight w:val="white"/>
        </w:rPr>
        <w:t>progettate dallo Studio AMS</w:t>
      </w:r>
      <w:r>
        <w:rPr>
          <w:color w:val="222222"/>
          <w:highlight w:val="white"/>
        </w:rPr>
        <w:t xml:space="preserve">, scandiranno il percorso urbano nei luoghi più iconici del lifestyle milanese, definendo </w:t>
      </w:r>
      <w:r>
        <w:rPr>
          <w:b/>
          <w:bCs/>
          <w:color w:val="222222"/>
          <w:highlight w:val="white"/>
        </w:rPr>
        <w:t>ritmo</w:t>
      </w:r>
      <w:r>
        <w:rPr>
          <w:color w:val="222222"/>
          <w:highlight w:val="white"/>
        </w:rPr>
        <w:t xml:space="preserve">, </w:t>
      </w:r>
      <w:r>
        <w:rPr>
          <w:b/>
          <w:bCs/>
          <w:color w:val="222222"/>
          <w:highlight w:val="white"/>
        </w:rPr>
        <w:t>identità</w:t>
      </w:r>
      <w:r>
        <w:rPr>
          <w:color w:val="222222"/>
          <w:highlight w:val="white"/>
        </w:rPr>
        <w:t xml:space="preserve"> e </w:t>
      </w:r>
      <w:r>
        <w:rPr>
          <w:b/>
          <w:bCs/>
          <w:color w:val="222222"/>
          <w:highlight w:val="white"/>
        </w:rPr>
        <w:t>orientamento</w:t>
      </w:r>
      <w:r>
        <w:rPr>
          <w:color w:val="222222"/>
          <w:highlight w:val="white"/>
        </w:rPr>
        <w:t xml:space="preserve">. </w:t>
      </w:r>
    </w:p>
    <w:p w14:paraId="7FA488EA" w14:textId="77777777" w:rsidR="00B500DA" w:rsidRPr="00A41C42" w:rsidRDefault="00B500DA" w:rsidP="00B500DA">
      <w:pPr>
        <w:jc w:val="both"/>
        <w:rPr>
          <w:color w:val="222222"/>
        </w:rPr>
      </w:pPr>
      <w:r>
        <w:rPr>
          <w:color w:val="222222"/>
          <w:highlight w:val="white"/>
        </w:rPr>
        <w:t xml:space="preserve">Il </w:t>
      </w:r>
      <w:r>
        <w:rPr>
          <w:b/>
          <w:bCs/>
          <w:color w:val="222222"/>
          <w:highlight w:val="white"/>
        </w:rPr>
        <w:t>policarbonato</w:t>
      </w:r>
      <w:r>
        <w:rPr>
          <w:color w:val="222222"/>
          <w:highlight w:val="white"/>
        </w:rPr>
        <w:t xml:space="preserve"> diventa così </w:t>
      </w:r>
      <w:r w:rsidRPr="00A41C42">
        <w:rPr>
          <w:color w:val="222222"/>
        </w:rPr>
        <w:t>diventa una pelle architettonica attiva: la luce prende forma, modella lo</w:t>
      </w:r>
      <w:r>
        <w:rPr>
          <w:color w:val="222222"/>
        </w:rPr>
        <w:t xml:space="preserve"> </w:t>
      </w:r>
      <w:r w:rsidRPr="00A41C42">
        <w:rPr>
          <w:color w:val="222222"/>
        </w:rPr>
        <w:t>spazio e crea atmosfere riconoscibili e coinvolgenti.</w:t>
      </w:r>
      <w:r>
        <w:rPr>
          <w:color w:val="222222"/>
        </w:rPr>
        <w:t xml:space="preserve"> </w:t>
      </w:r>
      <w:r w:rsidRPr="00A41C42">
        <w:rPr>
          <w:color w:val="222222"/>
        </w:rPr>
        <w:t xml:space="preserve">In questo modo, </w:t>
      </w:r>
      <w:proofErr w:type="spellStart"/>
      <w:r w:rsidRPr="00A41C42">
        <w:rPr>
          <w:b/>
          <w:bCs/>
          <w:i/>
          <w:iCs/>
          <w:color w:val="222222"/>
        </w:rPr>
        <w:t>Luminous</w:t>
      </w:r>
      <w:proofErr w:type="spellEnd"/>
      <w:r w:rsidRPr="00A41C42">
        <w:rPr>
          <w:b/>
          <w:bCs/>
          <w:i/>
          <w:iCs/>
          <w:color w:val="222222"/>
        </w:rPr>
        <w:t xml:space="preserve"> </w:t>
      </w:r>
      <w:proofErr w:type="spellStart"/>
      <w:r w:rsidRPr="00A41C42">
        <w:rPr>
          <w:b/>
          <w:bCs/>
          <w:i/>
          <w:iCs/>
          <w:color w:val="222222"/>
        </w:rPr>
        <w:t>Skin</w:t>
      </w:r>
      <w:proofErr w:type="spellEnd"/>
      <w:r w:rsidRPr="00A41C42">
        <w:rPr>
          <w:color w:val="222222"/>
        </w:rPr>
        <w:t xml:space="preserve"> unisce estetica, funzione e interazione, trasformando la</w:t>
      </w:r>
      <w:r>
        <w:rPr>
          <w:color w:val="222222"/>
        </w:rPr>
        <w:t xml:space="preserve"> </w:t>
      </w:r>
      <w:r w:rsidRPr="00A41C42">
        <w:rPr>
          <w:color w:val="222222"/>
        </w:rPr>
        <w:t>luce in un linguaggio capace di dare personalità e accoglienza allo spazio urbano.</w:t>
      </w:r>
    </w:p>
    <w:p w14:paraId="662585DF" w14:textId="77777777" w:rsidR="00B500DA" w:rsidRDefault="00B500DA" w:rsidP="00B500DA">
      <w:pPr>
        <w:shd w:val="clear" w:color="auto" w:fill="FFFFFF"/>
        <w:jc w:val="both"/>
        <w:rPr>
          <w:color w:val="222222"/>
          <w:highlight w:val="white"/>
        </w:rPr>
      </w:pPr>
      <w:r>
        <w:rPr>
          <w:color w:val="222222"/>
          <w:highlight w:val="white"/>
        </w:rPr>
        <w:t xml:space="preserve">Per la realizzazione di </w:t>
      </w:r>
      <w:proofErr w:type="spellStart"/>
      <w:r w:rsidRPr="00A41C42">
        <w:rPr>
          <w:i/>
          <w:iCs/>
          <w:color w:val="222222"/>
        </w:rPr>
        <w:t>Luminous</w:t>
      </w:r>
      <w:proofErr w:type="spellEnd"/>
      <w:r w:rsidRPr="00A41C42">
        <w:rPr>
          <w:i/>
          <w:iCs/>
          <w:color w:val="222222"/>
        </w:rPr>
        <w:t xml:space="preserve"> </w:t>
      </w:r>
      <w:proofErr w:type="spellStart"/>
      <w:r w:rsidRPr="00A41C42">
        <w:rPr>
          <w:i/>
          <w:iCs/>
          <w:color w:val="222222"/>
        </w:rPr>
        <w:t>Skin</w:t>
      </w:r>
      <w:proofErr w:type="spellEnd"/>
      <w:r>
        <w:rPr>
          <w:color w:val="222222"/>
          <w:highlight w:val="white"/>
        </w:rPr>
        <w:t xml:space="preserve">, </w:t>
      </w:r>
      <w:proofErr w:type="spellStart"/>
      <w:r>
        <w:rPr>
          <w:color w:val="222222"/>
          <w:highlight w:val="white"/>
        </w:rPr>
        <w:t>PolyPiù</w:t>
      </w:r>
      <w:proofErr w:type="spellEnd"/>
      <w:r>
        <w:rPr>
          <w:color w:val="222222"/>
          <w:highlight w:val="white"/>
        </w:rPr>
        <w:t xml:space="preserve"> ha utilizzato </w:t>
      </w:r>
      <w:proofErr w:type="spellStart"/>
      <w:r>
        <w:rPr>
          <w:b/>
          <w:bCs/>
          <w:color w:val="222222"/>
          <w:highlight w:val="white"/>
        </w:rPr>
        <w:t>LightPiù</w:t>
      </w:r>
      <w:proofErr w:type="spellEnd"/>
      <w:r>
        <w:rPr>
          <w:b/>
          <w:bCs/>
          <w:color w:val="222222"/>
          <w:highlight w:val="white"/>
        </w:rPr>
        <w:t xml:space="preserve"> Luxe</w:t>
      </w:r>
      <w:r>
        <w:rPr>
          <w:color w:val="222222"/>
          <w:highlight w:val="white"/>
        </w:rPr>
        <w:t xml:space="preserve">, che con la sua esclusiva finitura </w:t>
      </w:r>
      <w:proofErr w:type="spellStart"/>
      <w:r>
        <w:rPr>
          <w:color w:val="222222"/>
          <w:highlight w:val="white"/>
        </w:rPr>
        <w:t>prismata</w:t>
      </w:r>
      <w:proofErr w:type="spellEnd"/>
      <w:r>
        <w:rPr>
          <w:color w:val="222222"/>
          <w:highlight w:val="white"/>
        </w:rPr>
        <w:t xml:space="preserve"> rifrange la luce creando suggestivi effetti luminosi, ed è quindi ideale per progetti architettonici di pregio sia indoor che outdoor. Seguendo la filosofia di economica circolare dell’azienda, </w:t>
      </w:r>
      <w:proofErr w:type="spellStart"/>
      <w:r w:rsidRPr="00A41C42">
        <w:rPr>
          <w:i/>
          <w:iCs/>
          <w:color w:val="222222"/>
        </w:rPr>
        <w:t>Luminous</w:t>
      </w:r>
      <w:proofErr w:type="spellEnd"/>
      <w:r w:rsidRPr="00A41C42">
        <w:rPr>
          <w:i/>
          <w:iCs/>
          <w:color w:val="222222"/>
        </w:rPr>
        <w:t xml:space="preserve"> </w:t>
      </w:r>
      <w:proofErr w:type="spellStart"/>
      <w:r w:rsidRPr="00A41C42">
        <w:rPr>
          <w:i/>
          <w:iCs/>
          <w:color w:val="222222"/>
        </w:rPr>
        <w:t>Skin</w:t>
      </w:r>
      <w:proofErr w:type="spellEnd"/>
      <w:r>
        <w:rPr>
          <w:color w:val="222222"/>
          <w:highlight w:val="white"/>
        </w:rPr>
        <w:t xml:space="preserve"> è un’installazione interamente </w:t>
      </w:r>
      <w:r w:rsidRPr="00A41C42">
        <w:rPr>
          <w:color w:val="222222"/>
          <w:highlight w:val="white"/>
        </w:rPr>
        <w:t>sostenibile</w:t>
      </w:r>
      <w:r>
        <w:rPr>
          <w:color w:val="222222"/>
          <w:highlight w:val="white"/>
        </w:rPr>
        <w:t xml:space="preserve">, basata su un materiale, come il policarbonato, durevole e riciclabile. </w:t>
      </w:r>
    </w:p>
    <w:p w14:paraId="488DA86F" w14:textId="77777777" w:rsidR="00B500DA" w:rsidRDefault="00B500DA" w:rsidP="00B500DA">
      <w:pPr>
        <w:shd w:val="clear" w:color="auto" w:fill="FFFFFF"/>
        <w:jc w:val="both"/>
        <w:rPr>
          <w:b/>
          <w:bCs/>
          <w:color w:val="222222"/>
          <w:highlight w:val="white"/>
        </w:rPr>
      </w:pPr>
      <w:r>
        <w:rPr>
          <w:b/>
          <w:bCs/>
          <w:color w:val="222222"/>
          <w:highlight w:val="white"/>
        </w:rPr>
        <w:t xml:space="preserve">Trasparenza e superficie: la gamma </w:t>
      </w:r>
      <w:proofErr w:type="spellStart"/>
      <w:r>
        <w:rPr>
          <w:b/>
          <w:bCs/>
          <w:color w:val="222222"/>
          <w:highlight w:val="white"/>
        </w:rPr>
        <w:t>LighPiù</w:t>
      </w:r>
      <w:proofErr w:type="spellEnd"/>
      <w:r>
        <w:rPr>
          <w:b/>
          <w:bCs/>
          <w:color w:val="222222"/>
          <w:highlight w:val="white"/>
        </w:rPr>
        <w:t xml:space="preserve"> </w:t>
      </w:r>
    </w:p>
    <w:p w14:paraId="7D837DCA" w14:textId="77777777" w:rsidR="00B500DA" w:rsidRDefault="00B500DA" w:rsidP="00B500DA">
      <w:pPr>
        <w:shd w:val="clear" w:color="auto" w:fill="FFFFFF"/>
        <w:jc w:val="both"/>
        <w:rPr>
          <w:color w:val="222222"/>
          <w:highlight w:val="white"/>
        </w:rPr>
      </w:pPr>
      <w:r>
        <w:rPr>
          <w:color w:val="222222"/>
          <w:highlight w:val="white"/>
        </w:rPr>
        <w:t xml:space="preserve">La gamma </w:t>
      </w:r>
      <w:proofErr w:type="spellStart"/>
      <w:r>
        <w:rPr>
          <w:b/>
          <w:bCs/>
          <w:color w:val="222222"/>
          <w:highlight w:val="white"/>
        </w:rPr>
        <w:t>LightPiù</w:t>
      </w:r>
      <w:proofErr w:type="spellEnd"/>
      <w:r>
        <w:rPr>
          <w:color w:val="222222"/>
          <w:highlight w:val="white"/>
        </w:rPr>
        <w:t xml:space="preserve"> di </w:t>
      </w:r>
      <w:proofErr w:type="spellStart"/>
      <w:r>
        <w:rPr>
          <w:color w:val="222222"/>
          <w:highlight w:val="white"/>
        </w:rPr>
        <w:t>PolyPiù</w:t>
      </w:r>
      <w:proofErr w:type="spellEnd"/>
      <w:r>
        <w:rPr>
          <w:color w:val="222222"/>
          <w:highlight w:val="white"/>
        </w:rPr>
        <w:t xml:space="preserve">, utilizzata per </w:t>
      </w:r>
      <w:proofErr w:type="spellStart"/>
      <w:r w:rsidRPr="00A41C42">
        <w:rPr>
          <w:i/>
          <w:iCs/>
          <w:color w:val="222222"/>
        </w:rPr>
        <w:t>Luminous</w:t>
      </w:r>
      <w:proofErr w:type="spellEnd"/>
      <w:r w:rsidRPr="00A41C42">
        <w:rPr>
          <w:i/>
          <w:iCs/>
          <w:color w:val="222222"/>
        </w:rPr>
        <w:t xml:space="preserve"> </w:t>
      </w:r>
      <w:proofErr w:type="spellStart"/>
      <w:r w:rsidRPr="00A41C42">
        <w:rPr>
          <w:i/>
          <w:iCs/>
          <w:color w:val="222222"/>
        </w:rPr>
        <w:t>Skin</w:t>
      </w:r>
      <w:proofErr w:type="spellEnd"/>
      <w:r>
        <w:rPr>
          <w:color w:val="222222"/>
          <w:highlight w:val="white"/>
        </w:rPr>
        <w:t xml:space="preserve">, è la soluzione innovativa in policarbonato compatto progettata per applicazioni in lucernari e coperture traslucide piane.  Grazie alla sua struttura grecata o ondulata, il sistema garantisce massima resistenza agli urti, elevata elasticità e ottima trasmissione luminosa. </w:t>
      </w:r>
      <w:proofErr w:type="spellStart"/>
      <w:r>
        <w:rPr>
          <w:color w:val="222222"/>
          <w:highlight w:val="white"/>
        </w:rPr>
        <w:t>LightPiù</w:t>
      </w:r>
      <w:proofErr w:type="spellEnd"/>
      <w:r>
        <w:rPr>
          <w:color w:val="222222"/>
          <w:highlight w:val="white"/>
        </w:rPr>
        <w:t xml:space="preserve"> combina leggerezza e robustezza con un’elevata resistenza agli agenti atmosferici e ai raggi UV, qualità necessarie a mantenere le sue prestazioni inalterate nel tempo. </w:t>
      </w:r>
    </w:p>
    <w:p w14:paraId="387DBBEC" w14:textId="77777777" w:rsidR="00B500DA" w:rsidRDefault="00B500DA" w:rsidP="00B500DA">
      <w:pPr>
        <w:shd w:val="clear" w:color="auto" w:fill="FFFFFF"/>
        <w:jc w:val="both"/>
        <w:rPr>
          <w:b/>
          <w:bCs/>
          <w:color w:val="222222"/>
          <w:highlight w:val="white"/>
        </w:rPr>
      </w:pPr>
      <w:r>
        <w:rPr>
          <w:color w:val="222222"/>
          <w:highlight w:val="white"/>
        </w:rPr>
        <w:t>Tutte le caratteristiche di</w:t>
      </w:r>
      <w:r>
        <w:rPr>
          <w:b/>
          <w:bCs/>
          <w:color w:val="222222"/>
          <w:highlight w:val="white"/>
        </w:rPr>
        <w:t xml:space="preserve"> </w:t>
      </w:r>
      <w:proofErr w:type="spellStart"/>
      <w:r>
        <w:rPr>
          <w:b/>
          <w:bCs/>
          <w:color w:val="222222"/>
          <w:highlight w:val="white"/>
        </w:rPr>
        <w:t>LightPiù</w:t>
      </w:r>
      <w:proofErr w:type="spellEnd"/>
      <w:r>
        <w:rPr>
          <w:b/>
          <w:bCs/>
          <w:color w:val="222222"/>
          <w:highlight w:val="white"/>
        </w:rPr>
        <w:t xml:space="preserve">: </w:t>
      </w:r>
    </w:p>
    <w:p w14:paraId="4A9F2B38" w14:textId="77777777" w:rsidR="00B500DA" w:rsidRDefault="00B500DA" w:rsidP="00B500DA">
      <w:pPr>
        <w:numPr>
          <w:ilvl w:val="0"/>
          <w:numId w:val="1"/>
        </w:numPr>
        <w:shd w:val="clear" w:color="auto" w:fill="FFFFFF"/>
        <w:spacing w:after="0" w:line="276" w:lineRule="auto"/>
        <w:jc w:val="both"/>
        <w:rPr>
          <w:color w:val="222222"/>
          <w:highlight w:val="white"/>
        </w:rPr>
      </w:pPr>
      <w:r>
        <w:rPr>
          <w:color w:val="222222"/>
          <w:highlight w:val="white"/>
        </w:rPr>
        <w:t xml:space="preserve">Elevata trasmissione di luce </w:t>
      </w:r>
    </w:p>
    <w:p w14:paraId="5749DF0E" w14:textId="77777777" w:rsidR="00B500DA" w:rsidRDefault="00B500DA" w:rsidP="00B500DA">
      <w:pPr>
        <w:numPr>
          <w:ilvl w:val="0"/>
          <w:numId w:val="1"/>
        </w:numPr>
        <w:shd w:val="clear" w:color="auto" w:fill="FFFFFF"/>
        <w:spacing w:after="0" w:line="276" w:lineRule="auto"/>
        <w:jc w:val="both"/>
        <w:rPr>
          <w:color w:val="222222"/>
          <w:highlight w:val="white"/>
        </w:rPr>
      </w:pPr>
      <w:r>
        <w:rPr>
          <w:color w:val="222222"/>
          <w:highlight w:val="white"/>
        </w:rPr>
        <w:t>Facilità ed economia di posa</w:t>
      </w:r>
    </w:p>
    <w:p w14:paraId="47FF0283" w14:textId="77777777" w:rsidR="00B500DA" w:rsidRDefault="00B500DA" w:rsidP="00B500DA">
      <w:pPr>
        <w:numPr>
          <w:ilvl w:val="0"/>
          <w:numId w:val="1"/>
        </w:numPr>
        <w:shd w:val="clear" w:color="auto" w:fill="FFFFFF"/>
        <w:spacing w:after="0" w:line="276" w:lineRule="auto"/>
        <w:jc w:val="both"/>
        <w:rPr>
          <w:color w:val="222222"/>
          <w:highlight w:val="white"/>
        </w:rPr>
      </w:pPr>
      <w:r>
        <w:rPr>
          <w:color w:val="222222"/>
          <w:highlight w:val="white"/>
        </w:rPr>
        <w:t>Possibilità di sormonto longitudinale/trasversale</w:t>
      </w:r>
    </w:p>
    <w:p w14:paraId="1D10410C" w14:textId="77777777" w:rsidR="00B500DA" w:rsidRDefault="00B500DA" w:rsidP="00B500DA">
      <w:pPr>
        <w:numPr>
          <w:ilvl w:val="0"/>
          <w:numId w:val="1"/>
        </w:numPr>
        <w:shd w:val="clear" w:color="auto" w:fill="FFFFFF"/>
        <w:spacing w:after="0" w:line="276" w:lineRule="auto"/>
        <w:jc w:val="both"/>
        <w:rPr>
          <w:color w:val="222222"/>
          <w:highlight w:val="white"/>
        </w:rPr>
      </w:pPr>
      <w:r>
        <w:rPr>
          <w:color w:val="222222"/>
          <w:highlight w:val="white"/>
        </w:rPr>
        <w:t xml:space="preserve">Protezione UV </w:t>
      </w:r>
    </w:p>
    <w:p w14:paraId="139C1A97" w14:textId="77777777" w:rsidR="00B500DA" w:rsidRPr="005B0593" w:rsidRDefault="00B500DA" w:rsidP="00B500DA">
      <w:pPr>
        <w:numPr>
          <w:ilvl w:val="0"/>
          <w:numId w:val="1"/>
        </w:numPr>
        <w:shd w:val="clear" w:color="auto" w:fill="FFFFFF"/>
        <w:spacing w:after="0" w:line="276" w:lineRule="auto"/>
        <w:jc w:val="both"/>
        <w:rPr>
          <w:color w:val="222222"/>
          <w:highlight w:val="white"/>
        </w:rPr>
      </w:pPr>
      <w:r>
        <w:rPr>
          <w:color w:val="222222"/>
          <w:highlight w:val="white"/>
        </w:rPr>
        <w:t xml:space="preserve">Sistema completo di accessori </w:t>
      </w:r>
    </w:p>
    <w:p w14:paraId="66B4D34B" w14:textId="77777777" w:rsidR="00B500DA" w:rsidRDefault="00B500DA" w:rsidP="00B500DA">
      <w:pPr>
        <w:shd w:val="clear" w:color="auto" w:fill="FFFFFF"/>
        <w:jc w:val="both"/>
        <w:rPr>
          <w:color w:val="222222"/>
          <w:highlight w:val="white"/>
        </w:rPr>
      </w:pPr>
    </w:p>
    <w:p w14:paraId="421AC62D" w14:textId="77777777" w:rsidR="00B500DA" w:rsidRDefault="00B500DA" w:rsidP="00B500DA">
      <w:pPr>
        <w:shd w:val="clear" w:color="auto" w:fill="FFFFFF"/>
        <w:jc w:val="both"/>
        <w:rPr>
          <w:color w:val="222222"/>
          <w:highlight w:val="white"/>
        </w:rPr>
      </w:pPr>
    </w:p>
    <w:p w14:paraId="1815D26E" w14:textId="77777777" w:rsidR="00B500DA" w:rsidRDefault="00B500DA" w:rsidP="00B500DA">
      <w:pPr>
        <w:shd w:val="clear" w:color="auto" w:fill="FFFFFF"/>
        <w:jc w:val="both"/>
        <w:rPr>
          <w:color w:val="222222"/>
          <w:highlight w:val="white"/>
        </w:rPr>
      </w:pPr>
    </w:p>
    <w:p w14:paraId="45DF1401" w14:textId="77777777" w:rsidR="00BF1A96" w:rsidRDefault="00BF1A96" w:rsidP="00B500DA">
      <w:pPr>
        <w:shd w:val="clear" w:color="auto" w:fill="FFFFFF"/>
        <w:jc w:val="both"/>
        <w:rPr>
          <w:b/>
          <w:bCs/>
          <w:color w:val="222222"/>
          <w:highlight w:val="white"/>
        </w:rPr>
      </w:pPr>
    </w:p>
    <w:p w14:paraId="183678C4" w14:textId="77777777" w:rsidR="00B500DA" w:rsidRDefault="00B500DA" w:rsidP="00B500DA">
      <w:pPr>
        <w:shd w:val="clear" w:color="auto" w:fill="FFFFFF"/>
        <w:rPr>
          <w:color w:val="222222"/>
          <w:highlight w:val="white"/>
        </w:rPr>
      </w:pPr>
      <w:r>
        <w:rPr>
          <w:b/>
          <w:bCs/>
          <w:color w:val="222222"/>
          <w:highlight w:val="white"/>
        </w:rPr>
        <w:lastRenderedPageBreak/>
        <w:t xml:space="preserve">Profilo di </w:t>
      </w:r>
      <w:proofErr w:type="spellStart"/>
      <w:r>
        <w:rPr>
          <w:b/>
          <w:bCs/>
          <w:color w:val="222222"/>
          <w:highlight w:val="white"/>
        </w:rPr>
        <w:t>PolyPiù</w:t>
      </w:r>
      <w:proofErr w:type="spellEnd"/>
    </w:p>
    <w:p w14:paraId="7CC3B085" w14:textId="77777777" w:rsidR="00B500DA" w:rsidRDefault="00B500DA" w:rsidP="00B500DA">
      <w:pPr>
        <w:shd w:val="clear" w:color="auto" w:fill="FFFFFF"/>
        <w:jc w:val="both"/>
        <w:rPr>
          <w:color w:val="222222"/>
          <w:highlight w:val="white"/>
        </w:rPr>
      </w:pPr>
      <w:proofErr w:type="spellStart"/>
      <w:r>
        <w:rPr>
          <w:color w:val="222222"/>
          <w:highlight w:val="white"/>
        </w:rPr>
        <w:t>PolyPiù</w:t>
      </w:r>
      <w:proofErr w:type="spellEnd"/>
      <w:r>
        <w:rPr>
          <w:color w:val="222222"/>
          <w:highlight w:val="white"/>
        </w:rPr>
        <w:t xml:space="preserve"> è un’azienda italiana leader nella produzione di soluzioni in policarbonato, fondata nel 2006 dalla famiglia Moretti, e proseguimento dell’esperienza pionieristica di </w:t>
      </w:r>
      <w:proofErr w:type="spellStart"/>
      <w:r>
        <w:rPr>
          <w:color w:val="222222"/>
          <w:highlight w:val="white"/>
        </w:rPr>
        <w:t>PolyPiù</w:t>
      </w:r>
      <w:proofErr w:type="spellEnd"/>
      <w:r>
        <w:rPr>
          <w:color w:val="222222"/>
          <w:highlight w:val="white"/>
        </w:rPr>
        <w:t xml:space="preserve"> Italiana Spa. È specializzata nella progettazione e realizzazione di lastre, pannelli e sistemi modulari in policarbonato alveolare e compatto per applicazioni nell’edilizia industriale, commerciale e civile, oltre che per progetti di design. Con una presenza consolidata in 75 Paesi e sedi produttive in Italia, Polonia e Australia, continua a crescere grazie a investimenti in tecnologia e nuove linee produttive. </w:t>
      </w:r>
      <w:proofErr w:type="spellStart"/>
      <w:r>
        <w:rPr>
          <w:color w:val="222222"/>
          <w:highlight w:val="white"/>
        </w:rPr>
        <w:t>PolyPiù</w:t>
      </w:r>
      <w:proofErr w:type="spellEnd"/>
      <w:r>
        <w:rPr>
          <w:color w:val="222222"/>
          <w:highlight w:val="white"/>
        </w:rPr>
        <w:t xml:space="preserve"> è il partner ideale dei progetti più diversi, perché pone alla base della propria proposta concetti imprescindibili come la comunicazione e la ricerca. Innovazione, competenza e visione guidano ogni progetto firmato </w:t>
      </w:r>
      <w:proofErr w:type="spellStart"/>
      <w:r>
        <w:rPr>
          <w:color w:val="222222"/>
          <w:highlight w:val="white"/>
        </w:rPr>
        <w:t>PolyPiù</w:t>
      </w:r>
      <w:proofErr w:type="spellEnd"/>
      <w:r>
        <w:rPr>
          <w:color w:val="222222"/>
          <w:highlight w:val="white"/>
        </w:rPr>
        <w:t xml:space="preserve">. Il team, giovane e dinamico, è composto da professionisti che condividono una passione comune: esplorare nuove possibilità del policarbonato alveolare e compatto per trasformare spazi, idee e colori. Grazie alla versatilità del policarbonato, i prodotti </w:t>
      </w:r>
      <w:proofErr w:type="spellStart"/>
      <w:r>
        <w:rPr>
          <w:color w:val="222222"/>
          <w:highlight w:val="white"/>
        </w:rPr>
        <w:t>PolyPiù</w:t>
      </w:r>
      <w:proofErr w:type="spellEnd"/>
      <w:r>
        <w:rPr>
          <w:color w:val="222222"/>
          <w:highlight w:val="white"/>
        </w:rPr>
        <w:t xml:space="preserve"> si articolano in diversi cluster applicativi per molteplici settori che fanno parte della filiera del Real Estate: office, retail, </w:t>
      </w:r>
      <w:proofErr w:type="spellStart"/>
      <w:r>
        <w:rPr>
          <w:color w:val="222222"/>
          <w:highlight w:val="white"/>
        </w:rPr>
        <w:t>hospitality</w:t>
      </w:r>
      <w:proofErr w:type="spellEnd"/>
      <w:r>
        <w:rPr>
          <w:color w:val="222222"/>
          <w:highlight w:val="white"/>
        </w:rPr>
        <w:t>, edilizia scolastica e sportiva, outdoor.</w:t>
      </w:r>
    </w:p>
    <w:p w14:paraId="7A57DCCB" w14:textId="77777777" w:rsidR="00B500DA" w:rsidRDefault="00B500DA" w:rsidP="00B500DA">
      <w:pPr>
        <w:shd w:val="clear" w:color="auto" w:fill="FFFFFF"/>
        <w:rPr>
          <w:color w:val="222222"/>
          <w:highlight w:val="white"/>
        </w:rPr>
      </w:pPr>
    </w:p>
    <w:p w14:paraId="17BE48F7" w14:textId="77777777" w:rsidR="00B500DA" w:rsidRDefault="00B500DA" w:rsidP="00B500DA">
      <w:pPr>
        <w:shd w:val="clear" w:color="auto" w:fill="FFFFFF"/>
        <w:rPr>
          <w:b/>
          <w:bCs/>
          <w:color w:val="222222"/>
          <w:highlight w:val="white"/>
        </w:rPr>
      </w:pPr>
      <w:r>
        <w:rPr>
          <w:b/>
          <w:bCs/>
          <w:color w:val="222222"/>
          <w:highlight w:val="white"/>
        </w:rPr>
        <w:t xml:space="preserve">Ufficio Stampa </w:t>
      </w:r>
      <w:proofErr w:type="spellStart"/>
      <w:r>
        <w:rPr>
          <w:b/>
          <w:bCs/>
          <w:color w:val="222222"/>
          <w:highlight w:val="white"/>
        </w:rPr>
        <w:t>PolyPiu’</w:t>
      </w:r>
      <w:proofErr w:type="spellEnd"/>
    </w:p>
    <w:p w14:paraId="7A01F0E3" w14:textId="77777777" w:rsidR="00B500DA" w:rsidRDefault="00B500DA" w:rsidP="00B500DA">
      <w:pPr>
        <w:shd w:val="clear" w:color="auto" w:fill="FFFFFF"/>
        <w:rPr>
          <w:color w:val="222222"/>
          <w:highlight w:val="white"/>
        </w:rPr>
      </w:pPr>
      <w:r>
        <w:rPr>
          <w:color w:val="222222"/>
          <w:highlight w:val="white"/>
        </w:rPr>
        <w:t>NIC Nuove idee di comunicazione</w:t>
      </w:r>
    </w:p>
    <w:p w14:paraId="37832768" w14:textId="77777777" w:rsidR="00B500DA" w:rsidRDefault="00B500DA" w:rsidP="00B500DA">
      <w:pPr>
        <w:shd w:val="clear" w:color="auto" w:fill="FFFFFF"/>
        <w:rPr>
          <w:color w:val="222222"/>
          <w:highlight w:val="white"/>
        </w:rPr>
      </w:pPr>
      <w:r>
        <w:rPr>
          <w:color w:val="222222"/>
          <w:highlight w:val="white"/>
        </w:rPr>
        <w:t>Claudia Celada – claudia.celada@nicpr.it</w:t>
      </w:r>
    </w:p>
    <w:p w14:paraId="3D8B8CD5" w14:textId="77777777" w:rsidR="00B500DA" w:rsidRDefault="00B500DA" w:rsidP="00B500DA">
      <w:pPr>
        <w:shd w:val="clear" w:color="auto" w:fill="FFFFFF"/>
        <w:rPr>
          <w:color w:val="222222"/>
          <w:highlight w:val="white"/>
        </w:rPr>
      </w:pPr>
      <w:r>
        <w:rPr>
          <w:color w:val="222222"/>
          <w:highlight w:val="white"/>
        </w:rPr>
        <w:t>Mobile + 39 335 7066765</w:t>
      </w:r>
    </w:p>
    <w:p w14:paraId="4D45FC49" w14:textId="77777777" w:rsidR="00AB68BE" w:rsidRPr="00721C05" w:rsidRDefault="00AB68BE" w:rsidP="00A572A7">
      <w:pPr>
        <w:rPr>
          <w:rFonts w:ascii="Gilroy" w:hAnsi="Gilroy"/>
        </w:rPr>
      </w:pPr>
    </w:p>
    <w:sectPr w:rsidR="00AB68BE" w:rsidRPr="00721C05" w:rsidSect="00793048">
      <w:headerReference w:type="even" r:id="rId8"/>
      <w:headerReference w:type="default" r:id="rId9"/>
      <w:footerReference w:type="default" r:id="rId10"/>
      <w:headerReference w:type="first" r:id="rId11"/>
      <w:pgSz w:w="11906" w:h="16838"/>
      <w:pgMar w:top="1417" w:right="1134" w:bottom="1134" w:left="1134" w:header="1417" w:footer="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3B5559" w14:textId="77777777" w:rsidR="00F616AF" w:rsidRDefault="00F616AF" w:rsidP="00870F51">
      <w:r>
        <w:separator/>
      </w:r>
    </w:p>
  </w:endnote>
  <w:endnote w:type="continuationSeparator" w:id="0">
    <w:p w14:paraId="0181968C" w14:textId="77777777" w:rsidR="00F616AF" w:rsidRDefault="00F616AF" w:rsidP="00870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AppleSystemUIFont">
    <w:altName w:val="Calibri"/>
    <w:charset w:val="00"/>
    <w:family w:val="auto"/>
    <w:pitch w:val="default"/>
    <w:sig w:usb0="00000003" w:usb1="00000000" w:usb2="00000000" w:usb3="00000000" w:csb0="00000001" w:csb1="00000000"/>
  </w:font>
  <w:font w:name="Gilroy">
    <w:altName w:val="Calibri"/>
    <w:panose1 w:val="00000000000000000000"/>
    <w:charset w:val="00"/>
    <w:family w:val="modern"/>
    <w:notTrueType/>
    <w:pitch w:val="variable"/>
    <w:sig w:usb0="00000207" w:usb1="00000000" w:usb2="00000000" w:usb3="00000000" w:csb0="000000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97CE95" w14:textId="79EBDCB8" w:rsidR="008C6EC8" w:rsidRPr="007A5D6D" w:rsidRDefault="00EF45FC" w:rsidP="007A5D6D">
    <w:pPr>
      <w:pStyle w:val="Pidipagina"/>
    </w:pPr>
    <w:r>
      <w:rPr>
        <w:noProof/>
      </w:rPr>
      <w:drawing>
        <wp:anchor distT="0" distB="0" distL="114300" distR="114300" simplePos="0" relativeHeight="251664384" behindDoc="0" locked="0" layoutInCell="1" allowOverlap="1" wp14:anchorId="41E8FAFD" wp14:editId="2282E24A">
          <wp:simplePos x="0" y="0"/>
          <wp:positionH relativeFrom="column">
            <wp:posOffset>1905</wp:posOffset>
          </wp:positionH>
          <wp:positionV relativeFrom="paragraph">
            <wp:posOffset>-254000</wp:posOffset>
          </wp:positionV>
          <wp:extent cx="6116320" cy="340360"/>
          <wp:effectExtent l="0" t="0" r="0" b="2540"/>
          <wp:wrapNone/>
          <wp:docPr id="27596198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340360"/>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284B45" w14:textId="77777777" w:rsidR="00F616AF" w:rsidRDefault="00F616AF" w:rsidP="00870F51">
      <w:r>
        <w:separator/>
      </w:r>
    </w:p>
  </w:footnote>
  <w:footnote w:type="continuationSeparator" w:id="0">
    <w:p w14:paraId="63D9F99E" w14:textId="77777777" w:rsidR="00F616AF" w:rsidRDefault="00F616AF" w:rsidP="00870F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A7A6C" w14:textId="77777777" w:rsidR="00870F51" w:rsidRDefault="00000000">
    <w:pPr>
      <w:pStyle w:val="Intestazione"/>
    </w:pPr>
    <w:r>
      <w:rPr>
        <w:noProof/>
      </w:rPr>
      <w:pict w14:anchorId="776614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75725" o:spid="_x0000_s1026" type="#_x0000_t75" alt="U_LOGO" style="position:absolute;margin-left:0;margin-top:0;width:481.85pt;height:554.45pt;z-index:-251653120;mso-wrap-edited:f;mso-width-percent:0;mso-height-percent:0;mso-position-horizontal:center;mso-position-horizontal-relative:margin;mso-position-vertical:center;mso-position-vertical-relative:margin;mso-width-percent:0;mso-height-percent:0" o:allowincell="f">
          <v:imagedata r:id="rId1" o:title="U_LOG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A9E30" w14:textId="6C436B9C" w:rsidR="00793048" w:rsidRDefault="00793048" w:rsidP="00B31A11">
    <w:pPr>
      <w:pStyle w:val="Intestazione"/>
      <w:rPr>
        <w:noProof/>
      </w:rPr>
    </w:pPr>
    <w:r>
      <w:rPr>
        <w:noProof/>
      </w:rPr>
      <w:drawing>
        <wp:anchor distT="0" distB="0" distL="114300" distR="114300" simplePos="0" relativeHeight="251666432" behindDoc="0" locked="0" layoutInCell="1" allowOverlap="1" wp14:anchorId="4994C955" wp14:editId="60CF83AF">
          <wp:simplePos x="0" y="0"/>
          <wp:positionH relativeFrom="margin">
            <wp:align>center</wp:align>
          </wp:positionH>
          <wp:positionV relativeFrom="paragraph">
            <wp:posOffset>-548214</wp:posOffset>
          </wp:positionV>
          <wp:extent cx="2170520" cy="659065"/>
          <wp:effectExtent l="0" t="0" r="1270" b="8255"/>
          <wp:wrapThrough wrapText="bothSides">
            <wp:wrapPolygon edited="0">
              <wp:start x="20286" y="0"/>
              <wp:lineTo x="0" y="3124"/>
              <wp:lineTo x="0" y="16247"/>
              <wp:lineTo x="569" y="20621"/>
              <wp:lineTo x="1138" y="21246"/>
              <wp:lineTo x="1517" y="21246"/>
              <wp:lineTo x="19717" y="21246"/>
              <wp:lineTo x="20096" y="19996"/>
              <wp:lineTo x="21233" y="9998"/>
              <wp:lineTo x="21423" y="1875"/>
              <wp:lineTo x="21423" y="0"/>
              <wp:lineTo x="20286" y="0"/>
            </wp:wrapPolygon>
          </wp:wrapThrough>
          <wp:docPr id="46802926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70520" cy="659065"/>
                  </a:xfrm>
                  <a:prstGeom prst="rect">
                    <a:avLst/>
                  </a:prstGeom>
                  <a:noFill/>
                  <a:ln>
                    <a:noFill/>
                  </a:ln>
                </pic:spPr>
              </pic:pic>
            </a:graphicData>
          </a:graphic>
        </wp:anchor>
      </w:drawing>
    </w:r>
    <w:r>
      <w:rPr>
        <w:noProof/>
      </w:rPr>
      <w:drawing>
        <wp:anchor distT="0" distB="0" distL="114300" distR="114300" simplePos="0" relativeHeight="251665408" behindDoc="1" locked="0" layoutInCell="1" allowOverlap="1" wp14:anchorId="5ADF80F5" wp14:editId="36E00AB1">
          <wp:simplePos x="0" y="0"/>
          <wp:positionH relativeFrom="column">
            <wp:posOffset>4494530</wp:posOffset>
          </wp:positionH>
          <wp:positionV relativeFrom="paragraph">
            <wp:posOffset>-601805</wp:posOffset>
          </wp:positionV>
          <wp:extent cx="1980209" cy="1024255"/>
          <wp:effectExtent l="0" t="0" r="1270" b="4445"/>
          <wp:wrapTight wrapText="bothSides">
            <wp:wrapPolygon edited="0">
              <wp:start x="0" y="0"/>
              <wp:lineTo x="0" y="21292"/>
              <wp:lineTo x="21406" y="21292"/>
              <wp:lineTo x="21406" y="0"/>
              <wp:lineTo x="0" y="0"/>
            </wp:wrapPolygon>
          </wp:wrapTight>
          <wp:docPr id="261842006" name="Immagine 2" descr="Immagine che contiene testo, Carattere, log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42006" name="Immagine 2" descr="Immagine che contiene testo, Carattere, logo, schermata&#10;&#10;Descrizione generata automaticamente"/>
                  <pic:cNvPicPr/>
                </pic:nvPicPr>
                <pic:blipFill rotWithShape="1">
                  <a:blip r:embed="rId2">
                    <a:extLst>
                      <a:ext uri="{28A0092B-C50C-407E-A947-70E740481C1C}">
                        <a14:useLocalDpi xmlns:a14="http://schemas.microsoft.com/office/drawing/2010/main" val="0"/>
                      </a:ext>
                    </a:extLst>
                  </a:blip>
                  <a:srcRect l="67644"/>
                  <a:stretch/>
                </pic:blipFill>
                <pic:spPr bwMode="auto">
                  <a:xfrm>
                    <a:off x="0" y="0"/>
                    <a:ext cx="1980209" cy="1024255"/>
                  </a:xfrm>
                  <a:prstGeom prst="rect">
                    <a:avLst/>
                  </a:prstGeom>
                  <a:ln>
                    <a:noFill/>
                  </a:ln>
                  <a:extLst>
                    <a:ext uri="{53640926-AAD7-44D8-BBD7-CCE9431645EC}">
                      <a14:shadowObscured xmlns:a14="http://schemas.microsoft.com/office/drawing/2010/main"/>
                    </a:ext>
                  </a:extLst>
                </pic:spPr>
              </pic:pic>
            </a:graphicData>
          </a:graphic>
        </wp:anchor>
      </w:drawing>
    </w:r>
  </w:p>
  <w:p w14:paraId="481A37F7" w14:textId="06547BC7" w:rsidR="00483D92" w:rsidRDefault="00483D92" w:rsidP="00B31A11">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1C608" w14:textId="77777777" w:rsidR="00870F51" w:rsidRDefault="00000000">
    <w:pPr>
      <w:pStyle w:val="Intestazione"/>
    </w:pPr>
    <w:r>
      <w:rPr>
        <w:noProof/>
      </w:rPr>
      <w:pict w14:anchorId="73011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75724" o:spid="_x0000_s1025" type="#_x0000_t75" alt="U_LOGO" style="position:absolute;margin-left:0;margin-top:0;width:481.85pt;height:554.45pt;z-index:-251656192;mso-wrap-edited:f;mso-width-percent:0;mso-height-percent:0;mso-position-horizontal:center;mso-position-horizontal-relative:margin;mso-position-vertical:center;mso-position-vertical-relative:margin;mso-width-percent:0;mso-height-percent:0" o:allowincell="f">
          <v:imagedata r:id="rId1" o:title="U_LOG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D2A7A"/>
    <w:multiLevelType w:val="multilevel"/>
    <w:tmpl w:val="9072DE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696521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D07"/>
    <w:rsid w:val="00030D07"/>
    <w:rsid w:val="00045E27"/>
    <w:rsid w:val="00083A54"/>
    <w:rsid w:val="000F372C"/>
    <w:rsid w:val="0010690D"/>
    <w:rsid w:val="00165360"/>
    <w:rsid w:val="00176771"/>
    <w:rsid w:val="001D68CC"/>
    <w:rsid w:val="001D7BBD"/>
    <w:rsid w:val="002344E5"/>
    <w:rsid w:val="0028718F"/>
    <w:rsid w:val="002D6FF1"/>
    <w:rsid w:val="00312BF7"/>
    <w:rsid w:val="00313C77"/>
    <w:rsid w:val="00325C05"/>
    <w:rsid w:val="0035511F"/>
    <w:rsid w:val="00362110"/>
    <w:rsid w:val="003C3EC7"/>
    <w:rsid w:val="00425E5B"/>
    <w:rsid w:val="00483D92"/>
    <w:rsid w:val="004B2358"/>
    <w:rsid w:val="004B3008"/>
    <w:rsid w:val="004B46C9"/>
    <w:rsid w:val="004D1AFC"/>
    <w:rsid w:val="0058216B"/>
    <w:rsid w:val="00586463"/>
    <w:rsid w:val="005B2957"/>
    <w:rsid w:val="005F04D8"/>
    <w:rsid w:val="00613E5A"/>
    <w:rsid w:val="00632FDB"/>
    <w:rsid w:val="006473C6"/>
    <w:rsid w:val="006624AB"/>
    <w:rsid w:val="006B149C"/>
    <w:rsid w:val="006C6055"/>
    <w:rsid w:val="006D3C5B"/>
    <w:rsid w:val="006F3A4D"/>
    <w:rsid w:val="006F3EE0"/>
    <w:rsid w:val="0072099A"/>
    <w:rsid w:val="00721C05"/>
    <w:rsid w:val="00793048"/>
    <w:rsid w:val="007A5D6D"/>
    <w:rsid w:val="007E4A1A"/>
    <w:rsid w:val="00842979"/>
    <w:rsid w:val="00847AD3"/>
    <w:rsid w:val="00866238"/>
    <w:rsid w:val="00870F51"/>
    <w:rsid w:val="00894A34"/>
    <w:rsid w:val="008C6EC8"/>
    <w:rsid w:val="009C56ED"/>
    <w:rsid w:val="009D3B05"/>
    <w:rsid w:val="00A043C0"/>
    <w:rsid w:val="00A06955"/>
    <w:rsid w:val="00A07EED"/>
    <w:rsid w:val="00A42052"/>
    <w:rsid w:val="00A572A7"/>
    <w:rsid w:val="00A91DA3"/>
    <w:rsid w:val="00A91F7C"/>
    <w:rsid w:val="00AB68BE"/>
    <w:rsid w:val="00AC683C"/>
    <w:rsid w:val="00AD6838"/>
    <w:rsid w:val="00AE6005"/>
    <w:rsid w:val="00AF204A"/>
    <w:rsid w:val="00B31A11"/>
    <w:rsid w:val="00B35E4C"/>
    <w:rsid w:val="00B409BA"/>
    <w:rsid w:val="00B500DA"/>
    <w:rsid w:val="00B76906"/>
    <w:rsid w:val="00BA326B"/>
    <w:rsid w:val="00BD2D03"/>
    <w:rsid w:val="00BE30EE"/>
    <w:rsid w:val="00BF1A96"/>
    <w:rsid w:val="00C00F83"/>
    <w:rsid w:val="00C47EBC"/>
    <w:rsid w:val="00C51DA7"/>
    <w:rsid w:val="00CB074E"/>
    <w:rsid w:val="00D078E7"/>
    <w:rsid w:val="00DB3F31"/>
    <w:rsid w:val="00E1006D"/>
    <w:rsid w:val="00E32CF4"/>
    <w:rsid w:val="00EA7FA8"/>
    <w:rsid w:val="00EB37FD"/>
    <w:rsid w:val="00EF0920"/>
    <w:rsid w:val="00EF45FC"/>
    <w:rsid w:val="00F238A9"/>
    <w:rsid w:val="00F24837"/>
    <w:rsid w:val="00F50716"/>
    <w:rsid w:val="00F521F3"/>
    <w:rsid w:val="00F616AF"/>
    <w:rsid w:val="00F6644B"/>
    <w:rsid w:val="00FC4252"/>
    <w:rsid w:val="00FC445C"/>
    <w:rsid w:val="00FD5CE7"/>
    <w:rsid w:val="00FE3DB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2889A6"/>
  <w15:chartTrackingRefBased/>
  <w15:docId w15:val="{0F57D72A-3F4C-FC46-A71A-2D28FA789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it-IT"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B500DA"/>
    <w:pPr>
      <w:spacing w:after="160" w:line="259" w:lineRule="auto"/>
    </w:pPr>
    <w:rPr>
      <w:kern w:val="0"/>
      <w:sz w:val="22"/>
      <w:szCs w:val="22"/>
      <w:lang w:eastAsia="en-US"/>
      <w14:ligatures w14:val="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870F51"/>
    <w:pPr>
      <w:tabs>
        <w:tab w:val="center" w:pos="4819"/>
        <w:tab w:val="right" w:pos="9638"/>
      </w:tabs>
    </w:pPr>
  </w:style>
  <w:style w:type="character" w:customStyle="1" w:styleId="IntestazioneCarattere">
    <w:name w:val="Intestazione Carattere"/>
    <w:basedOn w:val="Carpredefinitoparagrafo"/>
    <w:link w:val="Intestazione"/>
    <w:uiPriority w:val="99"/>
    <w:rsid w:val="00870F51"/>
  </w:style>
  <w:style w:type="paragraph" w:styleId="Pidipagina">
    <w:name w:val="footer"/>
    <w:basedOn w:val="Normale"/>
    <w:link w:val="PidipaginaCarattere"/>
    <w:uiPriority w:val="99"/>
    <w:unhideWhenUsed/>
    <w:rsid w:val="00870F51"/>
    <w:pPr>
      <w:tabs>
        <w:tab w:val="center" w:pos="4819"/>
        <w:tab w:val="right" w:pos="9638"/>
      </w:tabs>
    </w:pPr>
  </w:style>
  <w:style w:type="character" w:customStyle="1" w:styleId="PidipaginaCarattere">
    <w:name w:val="Piè di pagina Carattere"/>
    <w:basedOn w:val="Carpredefinitoparagrafo"/>
    <w:link w:val="Pidipagina"/>
    <w:uiPriority w:val="99"/>
    <w:rsid w:val="00870F51"/>
  </w:style>
  <w:style w:type="paragraph" w:customStyle="1" w:styleId="Paragrafobase">
    <w:name w:val="[Paragrafo base]"/>
    <w:basedOn w:val="Normale"/>
    <w:uiPriority w:val="99"/>
    <w:rsid w:val="00870F51"/>
    <w:pPr>
      <w:autoSpaceDE w:val="0"/>
      <w:autoSpaceDN w:val="0"/>
      <w:adjustRightInd w:val="0"/>
      <w:spacing w:line="288" w:lineRule="auto"/>
      <w:textAlignment w:val="center"/>
    </w:pPr>
    <w:rPr>
      <w:rFonts w:ascii="Minion Pro" w:hAnsi="Minion Pro" w:cs="Minion Pro"/>
      <w:color w:val="000000"/>
    </w:rPr>
  </w:style>
  <w:style w:type="character" w:styleId="Collegamentoipertestuale">
    <w:name w:val="Hyperlink"/>
    <w:basedOn w:val="Carpredefinitoparagrafo"/>
    <w:uiPriority w:val="99"/>
    <w:unhideWhenUsed/>
    <w:rsid w:val="008C6EC8"/>
    <w:rPr>
      <w:color w:val="0563C1" w:themeColor="hyperlink"/>
      <w:u w:val="single"/>
    </w:rPr>
  </w:style>
  <w:style w:type="character" w:styleId="Menzionenonrisolta">
    <w:name w:val="Unresolved Mention"/>
    <w:basedOn w:val="Carpredefinitoparagrafo"/>
    <w:uiPriority w:val="99"/>
    <w:semiHidden/>
    <w:unhideWhenUsed/>
    <w:rsid w:val="008C6EC8"/>
    <w:rPr>
      <w:color w:val="605E5C"/>
      <w:shd w:val="clear" w:color="auto" w:fill="E1DFDD"/>
    </w:rPr>
  </w:style>
  <w:style w:type="table" w:styleId="Grigliatabella">
    <w:name w:val="Table Grid"/>
    <w:basedOn w:val="Tabellanormale"/>
    <w:uiPriority w:val="39"/>
    <w:rsid w:val="00176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832196">
      <w:bodyDiv w:val="1"/>
      <w:marLeft w:val="0"/>
      <w:marRight w:val="0"/>
      <w:marTop w:val="0"/>
      <w:marBottom w:val="0"/>
      <w:divBdr>
        <w:top w:val="none" w:sz="0" w:space="0" w:color="auto"/>
        <w:left w:val="none" w:sz="0" w:space="0" w:color="auto"/>
        <w:bottom w:val="none" w:sz="0" w:space="0" w:color="auto"/>
        <w:right w:val="none" w:sz="0" w:space="0" w:color="auto"/>
      </w:divBdr>
    </w:div>
    <w:div w:id="271791648">
      <w:bodyDiv w:val="1"/>
      <w:marLeft w:val="0"/>
      <w:marRight w:val="0"/>
      <w:marTop w:val="0"/>
      <w:marBottom w:val="0"/>
      <w:divBdr>
        <w:top w:val="none" w:sz="0" w:space="0" w:color="auto"/>
        <w:left w:val="none" w:sz="0" w:space="0" w:color="auto"/>
        <w:bottom w:val="none" w:sz="0" w:space="0" w:color="auto"/>
        <w:right w:val="none" w:sz="0" w:space="0" w:color="auto"/>
      </w:divBdr>
      <w:divsChild>
        <w:div w:id="2143228432">
          <w:marLeft w:val="0"/>
          <w:marRight w:val="0"/>
          <w:marTop w:val="0"/>
          <w:marBottom w:val="0"/>
          <w:divBdr>
            <w:top w:val="none" w:sz="0" w:space="0" w:color="auto"/>
            <w:left w:val="none" w:sz="0" w:space="0" w:color="auto"/>
            <w:bottom w:val="none" w:sz="0" w:space="0" w:color="auto"/>
            <w:right w:val="none" w:sz="0" w:space="0" w:color="auto"/>
          </w:divBdr>
        </w:div>
        <w:div w:id="2094860499">
          <w:marLeft w:val="0"/>
          <w:marRight w:val="0"/>
          <w:marTop w:val="0"/>
          <w:marBottom w:val="0"/>
          <w:divBdr>
            <w:top w:val="none" w:sz="0" w:space="0" w:color="auto"/>
            <w:left w:val="none" w:sz="0" w:space="0" w:color="auto"/>
            <w:bottom w:val="none" w:sz="0" w:space="0" w:color="auto"/>
            <w:right w:val="none" w:sz="0" w:space="0" w:color="auto"/>
          </w:divBdr>
        </w:div>
      </w:divsChild>
    </w:div>
    <w:div w:id="313412861">
      <w:bodyDiv w:val="1"/>
      <w:marLeft w:val="0"/>
      <w:marRight w:val="0"/>
      <w:marTop w:val="0"/>
      <w:marBottom w:val="0"/>
      <w:divBdr>
        <w:top w:val="none" w:sz="0" w:space="0" w:color="auto"/>
        <w:left w:val="none" w:sz="0" w:space="0" w:color="auto"/>
        <w:bottom w:val="none" w:sz="0" w:space="0" w:color="auto"/>
        <w:right w:val="none" w:sz="0" w:space="0" w:color="auto"/>
      </w:divBdr>
    </w:div>
    <w:div w:id="373165019">
      <w:bodyDiv w:val="1"/>
      <w:marLeft w:val="0"/>
      <w:marRight w:val="0"/>
      <w:marTop w:val="0"/>
      <w:marBottom w:val="0"/>
      <w:divBdr>
        <w:top w:val="none" w:sz="0" w:space="0" w:color="auto"/>
        <w:left w:val="none" w:sz="0" w:space="0" w:color="auto"/>
        <w:bottom w:val="none" w:sz="0" w:space="0" w:color="auto"/>
        <w:right w:val="none" w:sz="0" w:space="0" w:color="auto"/>
      </w:divBdr>
    </w:div>
    <w:div w:id="457340432">
      <w:bodyDiv w:val="1"/>
      <w:marLeft w:val="0"/>
      <w:marRight w:val="0"/>
      <w:marTop w:val="0"/>
      <w:marBottom w:val="0"/>
      <w:divBdr>
        <w:top w:val="none" w:sz="0" w:space="0" w:color="auto"/>
        <w:left w:val="none" w:sz="0" w:space="0" w:color="auto"/>
        <w:bottom w:val="none" w:sz="0" w:space="0" w:color="auto"/>
        <w:right w:val="none" w:sz="0" w:space="0" w:color="auto"/>
      </w:divBdr>
      <w:divsChild>
        <w:div w:id="808402908">
          <w:marLeft w:val="0"/>
          <w:marRight w:val="0"/>
          <w:marTop w:val="0"/>
          <w:marBottom w:val="0"/>
          <w:divBdr>
            <w:top w:val="none" w:sz="0" w:space="0" w:color="auto"/>
            <w:left w:val="none" w:sz="0" w:space="0" w:color="auto"/>
            <w:bottom w:val="none" w:sz="0" w:space="0" w:color="auto"/>
            <w:right w:val="none" w:sz="0" w:space="0" w:color="auto"/>
          </w:divBdr>
        </w:div>
        <w:div w:id="1853642652">
          <w:marLeft w:val="0"/>
          <w:marRight w:val="0"/>
          <w:marTop w:val="0"/>
          <w:marBottom w:val="0"/>
          <w:divBdr>
            <w:top w:val="none" w:sz="0" w:space="0" w:color="auto"/>
            <w:left w:val="none" w:sz="0" w:space="0" w:color="auto"/>
            <w:bottom w:val="none" w:sz="0" w:space="0" w:color="auto"/>
            <w:right w:val="none" w:sz="0" w:space="0" w:color="auto"/>
          </w:divBdr>
        </w:div>
      </w:divsChild>
    </w:div>
    <w:div w:id="572008367">
      <w:bodyDiv w:val="1"/>
      <w:marLeft w:val="0"/>
      <w:marRight w:val="0"/>
      <w:marTop w:val="0"/>
      <w:marBottom w:val="0"/>
      <w:divBdr>
        <w:top w:val="none" w:sz="0" w:space="0" w:color="auto"/>
        <w:left w:val="none" w:sz="0" w:space="0" w:color="auto"/>
        <w:bottom w:val="none" w:sz="0" w:space="0" w:color="auto"/>
        <w:right w:val="none" w:sz="0" w:space="0" w:color="auto"/>
      </w:divBdr>
      <w:divsChild>
        <w:div w:id="2106536896">
          <w:marLeft w:val="0"/>
          <w:marRight w:val="0"/>
          <w:marTop w:val="0"/>
          <w:marBottom w:val="0"/>
          <w:divBdr>
            <w:top w:val="none" w:sz="0" w:space="0" w:color="auto"/>
            <w:left w:val="none" w:sz="0" w:space="0" w:color="auto"/>
            <w:bottom w:val="none" w:sz="0" w:space="0" w:color="auto"/>
            <w:right w:val="none" w:sz="0" w:space="0" w:color="auto"/>
          </w:divBdr>
        </w:div>
        <w:div w:id="1861703287">
          <w:marLeft w:val="0"/>
          <w:marRight w:val="0"/>
          <w:marTop w:val="0"/>
          <w:marBottom w:val="0"/>
          <w:divBdr>
            <w:top w:val="none" w:sz="0" w:space="0" w:color="auto"/>
            <w:left w:val="none" w:sz="0" w:space="0" w:color="auto"/>
            <w:bottom w:val="none" w:sz="0" w:space="0" w:color="auto"/>
            <w:right w:val="none" w:sz="0" w:space="0" w:color="auto"/>
          </w:divBdr>
        </w:div>
      </w:divsChild>
    </w:div>
    <w:div w:id="843055686">
      <w:bodyDiv w:val="1"/>
      <w:marLeft w:val="0"/>
      <w:marRight w:val="0"/>
      <w:marTop w:val="0"/>
      <w:marBottom w:val="0"/>
      <w:divBdr>
        <w:top w:val="none" w:sz="0" w:space="0" w:color="auto"/>
        <w:left w:val="none" w:sz="0" w:space="0" w:color="auto"/>
        <w:bottom w:val="none" w:sz="0" w:space="0" w:color="auto"/>
        <w:right w:val="none" w:sz="0" w:space="0" w:color="auto"/>
      </w:divBdr>
      <w:divsChild>
        <w:div w:id="1843936144">
          <w:marLeft w:val="0"/>
          <w:marRight w:val="0"/>
          <w:marTop w:val="0"/>
          <w:marBottom w:val="0"/>
          <w:divBdr>
            <w:top w:val="none" w:sz="0" w:space="0" w:color="auto"/>
            <w:left w:val="none" w:sz="0" w:space="0" w:color="auto"/>
            <w:bottom w:val="none" w:sz="0" w:space="0" w:color="auto"/>
            <w:right w:val="none" w:sz="0" w:space="0" w:color="auto"/>
          </w:divBdr>
        </w:div>
        <w:div w:id="793256760">
          <w:marLeft w:val="0"/>
          <w:marRight w:val="0"/>
          <w:marTop w:val="0"/>
          <w:marBottom w:val="0"/>
          <w:divBdr>
            <w:top w:val="none" w:sz="0" w:space="0" w:color="auto"/>
            <w:left w:val="none" w:sz="0" w:space="0" w:color="auto"/>
            <w:bottom w:val="none" w:sz="0" w:space="0" w:color="auto"/>
            <w:right w:val="none" w:sz="0" w:space="0" w:color="auto"/>
          </w:divBdr>
        </w:div>
      </w:divsChild>
    </w:div>
    <w:div w:id="871578620">
      <w:bodyDiv w:val="1"/>
      <w:marLeft w:val="0"/>
      <w:marRight w:val="0"/>
      <w:marTop w:val="0"/>
      <w:marBottom w:val="0"/>
      <w:divBdr>
        <w:top w:val="none" w:sz="0" w:space="0" w:color="auto"/>
        <w:left w:val="none" w:sz="0" w:space="0" w:color="auto"/>
        <w:bottom w:val="none" w:sz="0" w:space="0" w:color="auto"/>
        <w:right w:val="none" w:sz="0" w:space="0" w:color="auto"/>
      </w:divBdr>
      <w:divsChild>
        <w:div w:id="2121756667">
          <w:marLeft w:val="0"/>
          <w:marRight w:val="0"/>
          <w:marTop w:val="0"/>
          <w:marBottom w:val="0"/>
          <w:divBdr>
            <w:top w:val="none" w:sz="0" w:space="0" w:color="auto"/>
            <w:left w:val="none" w:sz="0" w:space="0" w:color="auto"/>
            <w:bottom w:val="none" w:sz="0" w:space="0" w:color="auto"/>
            <w:right w:val="none" w:sz="0" w:space="0" w:color="auto"/>
          </w:divBdr>
        </w:div>
        <w:div w:id="236480704">
          <w:marLeft w:val="0"/>
          <w:marRight w:val="0"/>
          <w:marTop w:val="0"/>
          <w:marBottom w:val="0"/>
          <w:divBdr>
            <w:top w:val="none" w:sz="0" w:space="0" w:color="auto"/>
            <w:left w:val="none" w:sz="0" w:space="0" w:color="auto"/>
            <w:bottom w:val="none" w:sz="0" w:space="0" w:color="auto"/>
            <w:right w:val="none" w:sz="0" w:space="0" w:color="auto"/>
          </w:divBdr>
        </w:div>
      </w:divsChild>
    </w:div>
    <w:div w:id="1333685310">
      <w:bodyDiv w:val="1"/>
      <w:marLeft w:val="0"/>
      <w:marRight w:val="0"/>
      <w:marTop w:val="0"/>
      <w:marBottom w:val="0"/>
      <w:divBdr>
        <w:top w:val="none" w:sz="0" w:space="0" w:color="auto"/>
        <w:left w:val="none" w:sz="0" w:space="0" w:color="auto"/>
        <w:bottom w:val="none" w:sz="0" w:space="0" w:color="auto"/>
        <w:right w:val="none" w:sz="0" w:space="0" w:color="auto"/>
      </w:divBdr>
    </w:div>
    <w:div w:id="1406492707">
      <w:bodyDiv w:val="1"/>
      <w:marLeft w:val="0"/>
      <w:marRight w:val="0"/>
      <w:marTop w:val="0"/>
      <w:marBottom w:val="0"/>
      <w:divBdr>
        <w:top w:val="none" w:sz="0" w:space="0" w:color="auto"/>
        <w:left w:val="none" w:sz="0" w:space="0" w:color="auto"/>
        <w:bottom w:val="none" w:sz="0" w:space="0" w:color="auto"/>
        <w:right w:val="none" w:sz="0" w:space="0" w:color="auto"/>
      </w:divBdr>
      <w:divsChild>
        <w:div w:id="7799697">
          <w:marLeft w:val="0"/>
          <w:marRight w:val="0"/>
          <w:marTop w:val="0"/>
          <w:marBottom w:val="0"/>
          <w:divBdr>
            <w:top w:val="none" w:sz="0" w:space="0" w:color="auto"/>
            <w:left w:val="none" w:sz="0" w:space="0" w:color="auto"/>
            <w:bottom w:val="none" w:sz="0" w:space="0" w:color="auto"/>
            <w:right w:val="none" w:sz="0" w:space="0" w:color="auto"/>
          </w:divBdr>
        </w:div>
        <w:div w:id="1572889899">
          <w:marLeft w:val="0"/>
          <w:marRight w:val="0"/>
          <w:marTop w:val="0"/>
          <w:marBottom w:val="0"/>
          <w:divBdr>
            <w:top w:val="none" w:sz="0" w:space="0" w:color="auto"/>
            <w:left w:val="none" w:sz="0" w:space="0" w:color="auto"/>
            <w:bottom w:val="none" w:sz="0" w:space="0" w:color="auto"/>
            <w:right w:val="none" w:sz="0" w:space="0" w:color="auto"/>
          </w:divBdr>
        </w:div>
      </w:divsChild>
    </w:div>
    <w:div w:id="1749185313">
      <w:bodyDiv w:val="1"/>
      <w:marLeft w:val="0"/>
      <w:marRight w:val="0"/>
      <w:marTop w:val="0"/>
      <w:marBottom w:val="0"/>
      <w:divBdr>
        <w:top w:val="none" w:sz="0" w:space="0" w:color="auto"/>
        <w:left w:val="none" w:sz="0" w:space="0" w:color="auto"/>
        <w:bottom w:val="none" w:sz="0" w:space="0" w:color="auto"/>
        <w:right w:val="none" w:sz="0" w:space="0" w:color="auto"/>
      </w:divBdr>
    </w:div>
    <w:div w:id="1950314824">
      <w:bodyDiv w:val="1"/>
      <w:marLeft w:val="0"/>
      <w:marRight w:val="0"/>
      <w:marTop w:val="0"/>
      <w:marBottom w:val="0"/>
      <w:divBdr>
        <w:top w:val="none" w:sz="0" w:space="0" w:color="auto"/>
        <w:left w:val="none" w:sz="0" w:space="0" w:color="auto"/>
        <w:bottom w:val="none" w:sz="0" w:space="0" w:color="auto"/>
        <w:right w:val="none" w:sz="0" w:space="0" w:color="auto"/>
      </w:divBdr>
    </w:div>
    <w:div w:id="2084526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6DF554-4C7D-9643-806D-6924EC5BB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610</Words>
  <Characters>3480</Characters>
  <Application>Microsoft Office Word</Application>
  <DocSecurity>0</DocSecurity>
  <Lines>29</Lines>
  <Paragraphs>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Claudia Celada</cp:lastModifiedBy>
  <cp:revision>7</cp:revision>
  <dcterms:created xsi:type="dcterms:W3CDTF">2025-05-14T09:37:00Z</dcterms:created>
  <dcterms:modified xsi:type="dcterms:W3CDTF">2026-04-08T07:43:00Z</dcterms:modified>
</cp:coreProperties>
</file>